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4952" w14:textId="77777777" w:rsidR="00F43457" w:rsidRDefault="00000000">
      <w:pPr>
        <w:pStyle w:val="Standard"/>
        <w:autoSpaceDE w:val="0"/>
        <w:jc w:val="center"/>
        <w:rPr>
          <w:rFonts w:ascii="Arial" w:eastAsia="UniversPro-Roman, 'MS Mincho'" w:hAnsi="Arial"/>
          <w:b/>
          <w:sz w:val="22"/>
          <w:szCs w:val="22"/>
        </w:rPr>
      </w:pPr>
      <w:r>
        <w:rPr>
          <w:rFonts w:ascii="Arial" w:eastAsia="UniversPro-Roman, 'MS Mincho'" w:hAnsi="Arial"/>
          <w:b/>
          <w:sz w:val="22"/>
          <w:szCs w:val="22"/>
        </w:rPr>
        <w:t>INFORMACJA O WYROBACH ZAWIERAJĄCYCH AZBEST</w:t>
      </w:r>
      <w:r>
        <w:rPr>
          <w:rFonts w:ascii="Arial" w:eastAsia="UniversPro-Roman, 'MS Mincho'" w:hAnsi="Arial"/>
          <w:b/>
          <w:sz w:val="22"/>
          <w:szCs w:val="22"/>
          <w:vertAlign w:val="superscript"/>
        </w:rPr>
        <w:t>1)</w:t>
      </w:r>
    </w:p>
    <w:p w14:paraId="7B1DA7E0" w14:textId="77777777" w:rsidR="00F43457" w:rsidRDefault="00F43457">
      <w:pPr>
        <w:pStyle w:val="Standard"/>
        <w:autoSpaceDE w:val="0"/>
        <w:jc w:val="center"/>
        <w:rPr>
          <w:rFonts w:ascii="Arial" w:eastAsia="UniversPro-Roman, 'MS Mincho'" w:hAnsi="Arial"/>
          <w:b/>
          <w:sz w:val="20"/>
          <w:szCs w:val="20"/>
        </w:rPr>
      </w:pPr>
    </w:p>
    <w:p w14:paraId="3BBE3B74" w14:textId="77777777" w:rsidR="00F43457" w:rsidRDefault="00F43457">
      <w:pPr>
        <w:pStyle w:val="Standard"/>
        <w:autoSpaceDE w:val="0"/>
        <w:jc w:val="center"/>
        <w:rPr>
          <w:rFonts w:ascii="Arial" w:eastAsia="UniversPro-Roman, 'MS Mincho'" w:hAnsi="Arial"/>
          <w:b/>
          <w:sz w:val="20"/>
          <w:szCs w:val="20"/>
        </w:rPr>
      </w:pPr>
    </w:p>
    <w:p w14:paraId="0BFBAD61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1. Nazwa miejsca/urządzenia/instalacji, adres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2)</w:t>
      </w:r>
      <w:r>
        <w:rPr>
          <w:rFonts w:ascii="Arial" w:eastAsia="UniversPro-Roman, 'MS Mincho'" w:hAnsi="Arial"/>
          <w:sz w:val="20"/>
          <w:szCs w:val="20"/>
        </w:rPr>
        <w:t>:</w:t>
      </w:r>
    </w:p>
    <w:p w14:paraId="51372CB7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14:paraId="4CBB5773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2. Wykorzystujący wyroby zawierające azbest — imię i nazwisko lub nazwa i adres:</w:t>
      </w:r>
    </w:p>
    <w:p w14:paraId="4A16B0FE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14:paraId="6390CE6C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3. Rodzaj zabudowy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3)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……………………………………………………………………………………………………</w:t>
      </w:r>
    </w:p>
    <w:p w14:paraId="454BF062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4. Numer działki ewidencyjnej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4)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………………………………………………………………………………………...</w:t>
      </w:r>
    </w:p>
    <w:p w14:paraId="0D51AFB4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5. Numer obrębu ewidencyjnego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4)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……………………………………………………………………………………..</w:t>
      </w:r>
    </w:p>
    <w:p w14:paraId="11CE468A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6. Nazwa, rodzaj wyrobu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5)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………………………………………………………………………………………………</w:t>
      </w:r>
    </w:p>
    <w:p w14:paraId="3174CDD0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086872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7. Ilość posiadanych wyrobów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6)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………………………………………………………………………………………..</w:t>
      </w:r>
    </w:p>
    <w:p w14:paraId="029BCCFD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8. Stopień pilności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7)</w:t>
      </w:r>
      <w:r>
        <w:rPr>
          <w:rFonts w:ascii="Arial" w:eastAsia="UniversPro-Roman, 'MS Mincho'" w:hAnsi="Arial"/>
          <w:sz w:val="20"/>
          <w:szCs w:val="20"/>
        </w:rPr>
        <w:t>: ………………………………………………………………………………………………………</w:t>
      </w:r>
    </w:p>
    <w:p w14:paraId="2E13A4C8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9. Zaznaczenie miejsca występowania wyrobów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8)</w:t>
      </w:r>
      <w:r>
        <w:rPr>
          <w:rFonts w:ascii="Arial" w:eastAsia="UniversPro-Roman, 'MS Mincho'" w:hAnsi="Arial"/>
          <w:sz w:val="20"/>
          <w:szCs w:val="20"/>
        </w:rPr>
        <w:t>:</w:t>
      </w:r>
    </w:p>
    <w:p w14:paraId="42A56034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ab/>
        <w:t>a) nazwa i numer dokumentu: …………………………………………………………………………………</w:t>
      </w:r>
    </w:p>
    <w:p w14:paraId="5D6889AC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ab/>
        <w:t>b) data ostatniej aktualizacji: …………………………………………………………………………………..</w:t>
      </w:r>
    </w:p>
    <w:p w14:paraId="0E768313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10. Przewidywany termin usunięcia wyrobów: ………………………………………………………………………..</w:t>
      </w:r>
    </w:p>
    <w:p w14:paraId="738F1F7B" w14:textId="77777777" w:rsidR="00F43457" w:rsidRDefault="00000000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11. Ilość usuniętych wyrobów zawierających azbest przekazanych do unieszkodliwienia</w:t>
      </w:r>
      <w:r>
        <w:rPr>
          <w:rFonts w:ascii="Arial" w:eastAsia="UniversPro-Roman, 'MS Mincho'" w:hAnsi="Arial"/>
          <w:sz w:val="20"/>
          <w:szCs w:val="20"/>
          <w:vertAlign w:val="superscript"/>
        </w:rPr>
        <w:t>6)</w:t>
      </w:r>
      <w:r>
        <w:rPr>
          <w:rFonts w:ascii="Arial" w:eastAsia="UniversPro-Roman, 'MS Mincho'" w:hAnsi="Arial"/>
          <w:sz w:val="20"/>
          <w:szCs w:val="20"/>
        </w:rPr>
        <w:t>: …………………….</w:t>
      </w:r>
    </w:p>
    <w:p w14:paraId="54B798A2" w14:textId="77777777" w:rsidR="00F43457" w:rsidRDefault="00F43457">
      <w:pPr>
        <w:pStyle w:val="Standard"/>
        <w:autoSpaceDE w:val="0"/>
        <w:spacing w:line="360" w:lineRule="auto"/>
        <w:rPr>
          <w:rFonts w:ascii="Arial" w:eastAsia="UniversPro-Roman, 'MS Mincho'" w:hAnsi="Arial"/>
          <w:sz w:val="20"/>
          <w:szCs w:val="20"/>
        </w:rPr>
      </w:pPr>
    </w:p>
    <w:p w14:paraId="22676EDF" w14:textId="77777777" w:rsidR="00F43457" w:rsidRDefault="00000000">
      <w:pPr>
        <w:pStyle w:val="Standard"/>
        <w:autoSpaceDE w:val="0"/>
        <w:jc w:val="right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……………………..</w:t>
      </w:r>
    </w:p>
    <w:p w14:paraId="751529B0" w14:textId="77777777" w:rsidR="00F43457" w:rsidRDefault="00000000">
      <w:pPr>
        <w:pStyle w:val="Standard"/>
        <w:autoSpaceDE w:val="0"/>
        <w:jc w:val="right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 xml:space="preserve">(podpis)        </w:t>
      </w:r>
    </w:p>
    <w:p w14:paraId="47ED4C7C" w14:textId="77777777" w:rsidR="00F43457" w:rsidRDefault="00000000">
      <w:pPr>
        <w:pStyle w:val="Standard"/>
        <w:autoSpaceDE w:val="0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data ………………………………….</w:t>
      </w:r>
    </w:p>
    <w:p w14:paraId="759BFB26" w14:textId="77777777" w:rsidR="00F43457" w:rsidRDefault="00F43457">
      <w:pPr>
        <w:pStyle w:val="Standard"/>
        <w:autoSpaceDE w:val="0"/>
        <w:rPr>
          <w:rFonts w:ascii="Arial" w:eastAsia="UniversPro-Roman, 'MS Mincho'" w:hAnsi="Arial"/>
          <w:sz w:val="20"/>
          <w:szCs w:val="20"/>
        </w:rPr>
      </w:pPr>
    </w:p>
    <w:p w14:paraId="7BFED34B" w14:textId="77777777" w:rsidR="00F43457" w:rsidRDefault="00000000">
      <w:pPr>
        <w:pStyle w:val="Standard"/>
        <w:autoSpaceDE w:val="0"/>
        <w:rPr>
          <w:rFonts w:ascii="Arial" w:eastAsia="UniversPro-Roman, 'MS Mincho'" w:hAnsi="Arial"/>
          <w:sz w:val="20"/>
          <w:szCs w:val="20"/>
        </w:rPr>
      </w:pPr>
      <w:r>
        <w:rPr>
          <w:rFonts w:ascii="Arial" w:eastAsia="UniversPro-Roman, 'MS Mincho'" w:hAnsi="Arial"/>
          <w:sz w:val="20"/>
          <w:szCs w:val="20"/>
        </w:rPr>
        <w:t>------------------</w:t>
      </w:r>
    </w:p>
    <w:p w14:paraId="79FCD310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1) Za wyrób zawierający azbest uznaje się każdy wyrób zawierający wagowo 0,1 % lub  więcej azbestu.</w:t>
      </w:r>
    </w:p>
    <w:p w14:paraId="7339FF86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2) Adres faktycznego miejsca występowania azbestu należy uzupełnić w następującym formacie: województwo, powiat, gmina, miejscowość, ulica, numer nieruchomości.</w:t>
      </w:r>
    </w:p>
    <w:p w14:paraId="130CBB7B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3) Należy podać rodzaj zabudowy: budynek mieszkalny, budynek gospodarczy, budynek  przemysłowy, budynek mieszkalno-gospodarczy, inny.</w:t>
      </w:r>
    </w:p>
    <w:p w14:paraId="6A8124A3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4) Należy podać numer działki ewidencyjnej i numer obrębu ewidencyjnego faktycznego miejsca występowania azbestu.</w:t>
      </w:r>
    </w:p>
    <w:p w14:paraId="776781F0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5) Przy określaniu rodzaju wyrobu zawierającego azbest należy stosować następującą klasyfikację:</w:t>
      </w:r>
    </w:p>
    <w:p w14:paraId="58F0D6A3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płyty azbestowo-cementowe płaskie stosowane w budownictwie,</w:t>
      </w:r>
    </w:p>
    <w:p w14:paraId="2A670E32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płyty faliste azbestowo-cementowe stosowane w budownictwie,</w:t>
      </w:r>
    </w:p>
    <w:p w14:paraId="4E986BFB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rury i złącza azbestowo-cementowe,</w:t>
      </w:r>
    </w:p>
    <w:p w14:paraId="48735187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rury i złącza azbestowo-cementowe pozostawione w ziemi,</w:t>
      </w:r>
    </w:p>
    <w:p w14:paraId="0B0B7D9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izolacje natryskowe środkami zawierającymi w swoim składzie azbest,</w:t>
      </w:r>
    </w:p>
    <w:p w14:paraId="52DEB425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wyroby cierne azbestowo-kauczukowe,</w:t>
      </w:r>
    </w:p>
    <w:p w14:paraId="44B1CD8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przędza specjalna, w tym włókna azbestowe obrobione,</w:t>
      </w:r>
    </w:p>
    <w:p w14:paraId="74277974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szczeliwa azbestowe,</w:t>
      </w:r>
    </w:p>
    <w:p w14:paraId="296B522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taśmy tkane i plecione, sznury i sznurki,</w:t>
      </w:r>
    </w:p>
    <w:p w14:paraId="153C45B8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wyroby azbestowo-kauczukowe, z wyjątkiem wyrobów ciernych,</w:t>
      </w:r>
    </w:p>
    <w:p w14:paraId="444B4E41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papier, tektura,</w:t>
      </w:r>
    </w:p>
    <w:p w14:paraId="1805E61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drogi zabezpieczone (drogi utwardzone odpadami zawierającymi azbest przed wejściem w</w:t>
      </w:r>
    </w:p>
    <w:p w14:paraId="3559997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</w:t>
      </w:r>
      <w:r>
        <w:rPr>
          <w:rFonts w:eastAsia="UniversPro-Roman, 'MS Mincho'"/>
          <w:sz w:val="16"/>
          <w:szCs w:val="16"/>
        </w:rPr>
        <w:t xml:space="preserve">życie ustawy z dnia 19 czerwca 1997 r. o zakazie stosowania wyrobów zawierających  </w:t>
      </w:r>
    </w:p>
    <w:p w14:paraId="496217AB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</w:t>
      </w:r>
      <w:r>
        <w:rPr>
          <w:rFonts w:eastAsia="UniversPro-Roman, 'MS Mincho'"/>
          <w:sz w:val="16"/>
          <w:szCs w:val="16"/>
        </w:rPr>
        <w:t>azbest, po trwałym zabezpieczeniu przed emisją włókien azbestu),</w:t>
      </w:r>
    </w:p>
    <w:p w14:paraId="5332CAFE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drogi utwardzone odpadami zawierającymi azbest przed wejściem w życie ustawy z dnia</w:t>
      </w:r>
    </w:p>
    <w:p w14:paraId="5EA2643D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</w:t>
      </w:r>
      <w:r>
        <w:rPr>
          <w:rFonts w:eastAsia="UniversPro-Roman, 'MS Mincho'"/>
          <w:sz w:val="16"/>
          <w:szCs w:val="16"/>
        </w:rPr>
        <w:t xml:space="preserve">19 czerwca 1997 r. o zakazie stosowania wyrobów zawierających azbest, ale   </w:t>
      </w:r>
    </w:p>
    <w:p w14:paraId="16EC5C91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</w:t>
      </w:r>
      <w:r>
        <w:rPr>
          <w:rFonts w:eastAsia="UniversPro-Roman, 'MS Mincho'"/>
          <w:sz w:val="16"/>
          <w:szCs w:val="16"/>
        </w:rPr>
        <w:t>niezabezpieczone trwale przed emisją włókien azbestu,</w:t>
      </w:r>
    </w:p>
    <w:p w14:paraId="04A7E971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t>—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inne wyroby zawierające azbest, oddzielnie niewymienione, w tym papier i tektura; podać</w:t>
      </w:r>
    </w:p>
    <w:p w14:paraId="38B34175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</w:t>
      </w:r>
      <w:r>
        <w:rPr>
          <w:rFonts w:eastAsia="UniversPro-Roman, 'MS Mincho'"/>
          <w:sz w:val="16"/>
          <w:szCs w:val="16"/>
        </w:rPr>
        <w:t>jakie.</w:t>
      </w:r>
    </w:p>
    <w:p w14:paraId="4FE30231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6) Ilość wyrobów zawierających azbest należy podać w jednostkach właściwych dla danego  wyrobu (kg, m2, m3, m.b., km).</w:t>
      </w:r>
    </w:p>
    <w:p w14:paraId="52D7DFBA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6"/>
          <w:szCs w:val="16"/>
        </w:rPr>
      </w:pPr>
      <w:r>
        <w:rPr>
          <w:rFonts w:eastAsia="UniversPro-Roman, 'MS Mincho'"/>
          <w:sz w:val="16"/>
          <w:szCs w:val="16"/>
        </w:rPr>
        <w:t>7) Według „Oceny stanu i możliwości bezpiecznego użytkowania wyrobów zawierających  azbest” określonej w załączniku nr 1 do rozporządzenia Ministra Gospodarki, Pracy i  Polityki Społecznej z dnia 2 kwietnia 2004 r. w sprawie sposobów i warunków bezpiecznego użytkowania i usuwania wyrobów zawierających azbest (Dz. U.  Nr 71, poz.  649 oraz z 2010 r. Nr 162, poz. 1089).</w:t>
      </w:r>
    </w:p>
    <w:p w14:paraId="3EAEB8D0" w14:textId="77777777" w:rsidR="00F43457" w:rsidRDefault="00000000">
      <w:pPr>
        <w:pStyle w:val="Standard"/>
        <w:autoSpaceDE w:val="0"/>
        <w:jc w:val="both"/>
        <w:rPr>
          <w:rFonts w:hint="eastAsia"/>
          <w:sz w:val="16"/>
          <w:szCs w:val="16"/>
        </w:rPr>
      </w:pPr>
      <w:r>
        <w:rPr>
          <w:rFonts w:eastAsia="UniversPro-Roman, 'MS Mincho'"/>
          <w:sz w:val="16"/>
          <w:szCs w:val="16"/>
        </w:rPr>
        <w:lastRenderedPageBreak/>
        <w:t>8) Nie dotyczy osób fizycznych niebędących przedsiębiorcami. Należy podać nazwę i numer dokumentu oraz datę jego ostatniej aktualizacji, w którym  zostały  oznaczone miejsca występowania wyrobów zawierających azbest, w szczególności planu sytuacyjnego terenu instalacji lub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UniversPro-Roman, 'MS Mincho'"/>
          <w:sz w:val="16"/>
          <w:szCs w:val="16"/>
        </w:rPr>
        <w:t>urządzenia zawierającego azbest,  dokumentacji technicznej.</w:t>
      </w:r>
    </w:p>
    <w:p w14:paraId="4FF4E006" w14:textId="77777777" w:rsidR="00F43457" w:rsidRDefault="00000000">
      <w:pPr>
        <w:pStyle w:val="Standard"/>
        <w:autoSpaceDE w:val="0"/>
        <w:jc w:val="both"/>
        <w:rPr>
          <w:rFonts w:eastAsia="UniversPro-Roman, 'MS Mincho'"/>
          <w:sz w:val="18"/>
          <w:szCs w:val="18"/>
        </w:rPr>
      </w:pPr>
      <w:r>
        <w:rPr>
          <w:rFonts w:eastAsia="UniversPro-Roman, 'MS Mincho'"/>
          <w:sz w:val="18"/>
          <w:szCs w:val="18"/>
        </w:rPr>
        <w:t>---------------------</w:t>
      </w:r>
    </w:p>
    <w:p w14:paraId="00432591" w14:textId="77777777" w:rsidR="00F43457" w:rsidRDefault="00F43457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B04E7EB" w14:textId="77777777" w:rsidR="00F43457" w:rsidRDefault="00000000">
      <w:pPr>
        <w:pStyle w:val="Standard"/>
        <w:jc w:val="center"/>
        <w:rPr>
          <w:rFonts w:ascii="Arial" w:eastAsia="UniversPro-Roman, 'MS Mincho'" w:hAnsi="Arial"/>
          <w:b/>
          <w:bCs/>
          <w:sz w:val="22"/>
          <w:szCs w:val="22"/>
        </w:rPr>
      </w:pPr>
      <w:r>
        <w:rPr>
          <w:rFonts w:ascii="Arial" w:eastAsia="UniversPro-Roman, 'MS Mincho'" w:hAnsi="Arial"/>
          <w:b/>
          <w:bCs/>
          <w:sz w:val="22"/>
          <w:szCs w:val="22"/>
        </w:rPr>
        <w:t>KLAUZULA INFORMACYJNA RODO</w:t>
      </w:r>
    </w:p>
    <w:p w14:paraId="7641FDB5" w14:textId="77777777" w:rsidR="00F43457" w:rsidRDefault="00F43457">
      <w:pPr>
        <w:pStyle w:val="Standard"/>
        <w:rPr>
          <w:rFonts w:hint="eastAsia"/>
        </w:rPr>
      </w:pPr>
    </w:p>
    <w:p w14:paraId="5CAF0116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1. Administratorem Pani/Pana danych osobowych jest: Gmina Cedynia reprezentowana przez Burmistrza Cedyni, z siedzibą w Cedyni, Plac Wolności 1, 74-520 Cedynia, tel. 91 4144 006, e-mail: </w:t>
      </w:r>
      <w:hyperlink r:id="rId6" w:history="1">
        <w:r>
          <w:rPr>
            <w:rStyle w:val="Internetlink"/>
            <w:rFonts w:ascii="Arial" w:hAnsi="Arial"/>
            <w:color w:val="000000"/>
            <w:sz w:val="22"/>
            <w:szCs w:val="22"/>
            <w:lang w:eastAsia="pl-PL" w:bidi="ar-SA"/>
          </w:rPr>
          <w:t>cedynia@cedynia.pl</w:t>
        </w:r>
      </w:hyperlink>
      <w:r>
        <w:rPr>
          <w:rFonts w:ascii="Arial" w:hAnsi="Arial"/>
          <w:sz w:val="22"/>
          <w:szCs w:val="22"/>
        </w:rPr>
        <w:t>.</w:t>
      </w:r>
    </w:p>
    <w:p w14:paraId="40C99E68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11CEC776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2. Inspektorem Ochrony Danych Osobowych jest Michał Nieścioruk, tel. 91 4317 817, adres korespondencyjny: Plac Wolności 1, 74-520 Cedynia, e-mail: info@cedynia.pl.</w:t>
      </w:r>
    </w:p>
    <w:p w14:paraId="44C6BEE0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17957C62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3. Pani/Pana dane osobowe są przetwarzane są w celu obsługi wniosku i wydania decyzji na usunięcie drzew lub krzewu z terenu nieruchomości. Podstawą przetwarzania Pana/Pani danych osobowych jest niezbędność wypełnienia przez administratora danych obowiązku prawnego, a podstawą prawną są następujące przepisy: art. 6 ust. 1 lit. c w związku z ustawą Prawo ochrony środowiska z dnia 27 kwietnia 2001 r. (Dz.U. z 2018 r. poz. 799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 xml:space="preserve">. zm.), ustawą o ochronie przyrody z dnia 16 kwietnia 2004 r. (Dz.U. z 2018 r. poz. 142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zm.)</w:t>
      </w:r>
    </w:p>
    <w:p w14:paraId="5CD16962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68C4ADC4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4. Pani/Pana dane osobowe mogą być udostępniane innym odbiorcom lub kategoriom odbiorców w uzasadnionych przypadkach i na podstawie odpowiednich przepisów prawa, umów powierzenia lub stosownych upoważnień.</w:t>
      </w:r>
    </w:p>
    <w:p w14:paraId="5C4B17E3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47E03795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5. Okres, przez który dane osobowe będą przechowywane wynika z przepisów o archiwizacji oraz jednolitego rzeczowego wykazu akt.</w:t>
      </w:r>
    </w:p>
    <w:p w14:paraId="7FC119FB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2E0E9DA2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6. W związku z przetwarzaniem Państwa danych osobowych przysługuje Państwu prawo do żądania od administratora dostępu do Państwa danych osobowych, ich sprostowania, usunięcia lub ograniczenia przetwarzania, prawo do wniesienia sprzeciwu wobec przetwarzania, a także prawo do przenoszenia danych.</w:t>
      </w:r>
    </w:p>
    <w:p w14:paraId="01C2159D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0DC3DFA3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7. Przysługuje Pani/Panu także prawo wniesienia skargi do organu nadzorczego zajmującego się ochroną danych osobowych, gdy uznasz, że przetwarzanie Pani/Pana danych osobowych narusza przepisy Rozporządzenia.</w:t>
      </w:r>
    </w:p>
    <w:p w14:paraId="2E671B27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448974B8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8. Podanie przez Panią/Pana danych osobowych jest dobrowolne, lecz niezbędne do przeprowadzenia postępowania. Podanie danych osobowych jest wymogiem ustawowym, a ich niepodanie uniemożliwi realizację zadań ustawowych, w tym obsługi wniosku i wydania decyzji na usunięcie drzew lub krzewu z terenu nieruchomości.</w:t>
      </w:r>
    </w:p>
    <w:p w14:paraId="684F909B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4F6B7B60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9. Pani/Pana dane osobowe nie będą przetwarzane w sposób zautomatyzowane i nie będą profilowane.</w:t>
      </w:r>
    </w:p>
    <w:p w14:paraId="6968EF62" w14:textId="77777777" w:rsidR="00F43457" w:rsidRDefault="00F43457">
      <w:pPr>
        <w:pStyle w:val="Standard"/>
        <w:rPr>
          <w:rFonts w:ascii="Arial" w:hAnsi="Arial"/>
          <w:sz w:val="22"/>
          <w:szCs w:val="22"/>
        </w:rPr>
      </w:pPr>
    </w:p>
    <w:p w14:paraId="79B476D0" w14:textId="77777777" w:rsidR="00F43457" w:rsidRDefault="00000000">
      <w:pPr>
        <w:pStyle w:val="Standard"/>
        <w:rPr>
          <w:rFonts w:hint="eastAsia"/>
        </w:rPr>
      </w:pPr>
      <w:r>
        <w:rPr>
          <w:rFonts w:ascii="Arial" w:hAnsi="Arial"/>
          <w:sz w:val="22"/>
          <w:szCs w:val="22"/>
        </w:rPr>
        <w:t>10.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F434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2E20" w14:textId="77777777" w:rsidR="0091009E" w:rsidRDefault="0091009E">
      <w:pPr>
        <w:rPr>
          <w:rFonts w:hint="eastAsia"/>
        </w:rPr>
      </w:pPr>
      <w:r>
        <w:separator/>
      </w:r>
    </w:p>
  </w:endnote>
  <w:endnote w:type="continuationSeparator" w:id="0">
    <w:p w14:paraId="6389A559" w14:textId="77777777" w:rsidR="0091009E" w:rsidRDefault="009100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Pro-Roman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C92B" w14:textId="77777777" w:rsidR="0091009E" w:rsidRDefault="009100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AD98F6" w14:textId="77777777" w:rsidR="0091009E" w:rsidRDefault="009100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3457"/>
    <w:rsid w:val="00062F5F"/>
    <w:rsid w:val="00082678"/>
    <w:rsid w:val="0091009E"/>
    <w:rsid w:val="00F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B37A"/>
  <w15:docId w15:val="{5558CB6B-4E1B-4810-92CB-5D5878E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66CC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dynia@cedyni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Nieścioruk</dc:creator>
  <cp:lastModifiedBy>Michał Nieścioruk</cp:lastModifiedBy>
  <cp:revision>2</cp:revision>
  <cp:lastPrinted>2025-01-27T14:08:00Z</cp:lastPrinted>
  <dcterms:created xsi:type="dcterms:W3CDTF">2025-01-28T07:12:00Z</dcterms:created>
  <dcterms:modified xsi:type="dcterms:W3CDTF">2025-01-28T07:12:00Z</dcterms:modified>
</cp:coreProperties>
</file>